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9C92" w14:textId="77777777" w:rsidR="003971AB" w:rsidRDefault="003971AB" w:rsidP="00487225">
      <w:pPr>
        <w:spacing w:line="360" w:lineRule="auto"/>
        <w:rPr>
          <w:rFonts w:ascii="Arial" w:hAnsi="Arial" w:cs="Arial"/>
        </w:rPr>
      </w:pPr>
    </w:p>
    <w:p w14:paraId="46BA0339" w14:textId="36B19E60" w:rsidR="004934F1" w:rsidRPr="00487225" w:rsidRDefault="00605AA4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>KOILLIS</w:t>
      </w:r>
      <w:r w:rsidR="004934F1" w:rsidRPr="00487225">
        <w:rPr>
          <w:rFonts w:ascii="Arial" w:hAnsi="Arial" w:cs="Arial"/>
        </w:rPr>
        <w:t xml:space="preserve">-LAPIN YMPÄRISTÖTERVEYDENHUOLLON ELÄINLÄÄKINTÄHUOLLON MAKSUTAKSA </w:t>
      </w:r>
    </w:p>
    <w:p w14:paraId="3781215A" w14:textId="29342900" w:rsidR="004934F1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>1 § SÄÄDÖSPERUSTE</w:t>
      </w:r>
    </w:p>
    <w:p w14:paraId="6486B825" w14:textId="4DD80F82" w:rsidR="00891FA8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>Tämän taksan mukaisesti peritään maksu eläinlääkintähuoltolain 285/2023 15 § ja 17 § nojalla.</w:t>
      </w:r>
    </w:p>
    <w:p w14:paraId="69404595" w14:textId="77777777" w:rsidR="00891FA8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2 § MAKSUJEN PERIMINEN JA SUORITTAMINEN </w:t>
      </w:r>
    </w:p>
    <w:p w14:paraId="425ED2A2" w14:textId="63E331F9" w:rsidR="00891FA8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Maksut peritään </w:t>
      </w:r>
      <w:r w:rsidR="00487225">
        <w:rPr>
          <w:rFonts w:ascii="Arial" w:hAnsi="Arial" w:cs="Arial"/>
        </w:rPr>
        <w:t>Koillis</w:t>
      </w:r>
      <w:r w:rsidRPr="00487225">
        <w:rPr>
          <w:rFonts w:ascii="Arial" w:hAnsi="Arial" w:cs="Arial"/>
        </w:rPr>
        <w:t xml:space="preserve">-Lapin ympäristöterveydenhuollon toiminta-alueella kunnaneläinlääkärien vastaanotoilla hoidettavien potilaiden omistajilta tai haltijoilta. Täydentävien palveluiden maksuja </w:t>
      </w:r>
      <w:r w:rsidRPr="00575C53">
        <w:rPr>
          <w:rFonts w:ascii="Arial" w:hAnsi="Arial" w:cs="Arial"/>
        </w:rPr>
        <w:t>voidaan</w:t>
      </w:r>
      <w:r w:rsidRPr="00487225">
        <w:rPr>
          <w:rFonts w:ascii="Arial" w:hAnsi="Arial" w:cs="Arial"/>
        </w:rPr>
        <w:t xml:space="preserve"> periä myös eläintenpitopaikoissa annetuista hoidoista. Taksan mukaiset maksut asiakkaalta perii</w:t>
      </w:r>
      <w:r w:rsidR="00650E3E">
        <w:rPr>
          <w:rFonts w:ascii="Arial" w:hAnsi="Arial" w:cs="Arial"/>
        </w:rPr>
        <w:t xml:space="preserve"> kunnan</w:t>
      </w:r>
      <w:r w:rsidRPr="00487225">
        <w:rPr>
          <w:rFonts w:ascii="Arial" w:hAnsi="Arial" w:cs="Arial"/>
        </w:rPr>
        <w:t>eläinlääkäri</w:t>
      </w:r>
      <w:r w:rsidR="00650E3E">
        <w:rPr>
          <w:rFonts w:ascii="Arial" w:hAnsi="Arial" w:cs="Arial"/>
        </w:rPr>
        <w:t xml:space="preserve"> </w:t>
      </w:r>
      <w:r w:rsidRPr="00487225">
        <w:rPr>
          <w:rFonts w:ascii="Arial" w:hAnsi="Arial" w:cs="Arial"/>
        </w:rPr>
        <w:t xml:space="preserve">käyttäen kunnan maksukorttipäätettä. Jos asiakkaalla ei ole mahdollisuutta korttimaksuun, lasku käynnistä tehdään kunnan järjestelmässä. </w:t>
      </w:r>
      <w:r w:rsidR="00650E3E">
        <w:rPr>
          <w:rFonts w:ascii="Arial" w:hAnsi="Arial" w:cs="Arial"/>
        </w:rPr>
        <w:t xml:space="preserve">Kemijärven kaupunki </w:t>
      </w:r>
      <w:r w:rsidR="00650E3E" w:rsidRPr="00487225">
        <w:rPr>
          <w:rFonts w:ascii="Arial" w:hAnsi="Arial" w:cs="Arial"/>
        </w:rPr>
        <w:t>huolehtii</w:t>
      </w:r>
      <w:r w:rsidRPr="00487225">
        <w:rPr>
          <w:rFonts w:ascii="Arial" w:hAnsi="Arial" w:cs="Arial"/>
        </w:rPr>
        <w:t xml:space="preserve"> arvonlisäveron suorittamisesta valtiolle. </w:t>
      </w:r>
    </w:p>
    <w:p w14:paraId="7B29E6B1" w14:textId="1423B577" w:rsidR="00650E3E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>3 § KLINIKKA</w:t>
      </w:r>
      <w:r w:rsidR="00650E3E">
        <w:rPr>
          <w:rFonts w:ascii="Arial" w:hAnsi="Arial" w:cs="Arial"/>
        </w:rPr>
        <w:t>- JA LAITE</w:t>
      </w:r>
      <w:r w:rsidRPr="00487225">
        <w:rPr>
          <w:rFonts w:ascii="Arial" w:hAnsi="Arial" w:cs="Arial"/>
        </w:rPr>
        <w:t>MAKSU</w:t>
      </w:r>
      <w:r w:rsidR="00650E3E">
        <w:rPr>
          <w:rFonts w:ascii="Arial" w:hAnsi="Arial" w:cs="Arial"/>
        </w:rPr>
        <w:t>T</w:t>
      </w:r>
      <w:r w:rsidRPr="00487225">
        <w:rPr>
          <w:rFonts w:ascii="Arial" w:hAnsi="Arial" w:cs="Arial"/>
        </w:rPr>
        <w:t xml:space="preserve"> JÄRJESTÄMISVASTUUSEEN KUULUVISTA VASTAANOTTOKÄYNNEISTÄ</w:t>
      </w:r>
      <w:r w:rsidR="00650E3E">
        <w:rPr>
          <w:rFonts w:ascii="Arial" w:hAnsi="Arial" w:cs="Arial"/>
        </w:rPr>
        <w:t xml:space="preserve"> </w:t>
      </w:r>
      <w:r w:rsidRPr="00487225">
        <w:rPr>
          <w:rFonts w:ascii="Arial" w:hAnsi="Arial" w:cs="Arial"/>
        </w:rPr>
        <w:t>(Eläinlääkintähuoltolaki § 15)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650E3E" w:rsidRPr="000F5306" w14:paraId="3E1991BE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1CA4" w14:textId="77777777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 xml:space="preserve">Käynti/toimenpide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9824" w14:textId="77777777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€ (sis. alv 2</w:t>
            </w:r>
            <w:r w:rsidRPr="00650E3E">
              <w:rPr>
                <w:rFonts w:ascii="Arial" w:hAnsi="Arial" w:cs="Arial"/>
              </w:rPr>
              <w:t xml:space="preserve">5,5 </w:t>
            </w:r>
            <w:r w:rsidRPr="000F5306">
              <w:rPr>
                <w:rFonts w:ascii="Arial" w:hAnsi="Arial" w:cs="Arial"/>
              </w:rPr>
              <w:t>%)</w:t>
            </w:r>
          </w:p>
        </w:tc>
      </w:tr>
      <w:tr w:rsidR="00650E3E" w:rsidRPr="000F5306" w14:paraId="0443B8AD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F8D1" w14:textId="010B4FBC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Rokotuskäyn</w:t>
            </w:r>
            <w:r w:rsidR="00B02CF0">
              <w:rPr>
                <w:rFonts w:ascii="Arial" w:hAnsi="Arial" w:cs="Arial"/>
              </w:rPr>
              <w:t>nin klinikkamaksu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5F1C" w14:textId="49B6A4F3" w:rsidR="00650E3E" w:rsidRPr="000F5306" w:rsidRDefault="00B02CF0" w:rsidP="00876B6F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650E3E" w:rsidRPr="000F5306" w14:paraId="4EB6F949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6FEF" w14:textId="6C5AB16E" w:rsidR="00650E3E" w:rsidRPr="000F5306" w:rsidRDefault="00B02CF0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Kontrolli</w:t>
            </w:r>
            <w:r>
              <w:rPr>
                <w:rFonts w:ascii="Arial" w:hAnsi="Arial" w:cs="Arial"/>
              </w:rPr>
              <w:t>käynnin klinikkamaksu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E84F" w14:textId="16A7B533" w:rsidR="00650E3E" w:rsidRPr="000F5306" w:rsidRDefault="00B02CF0" w:rsidP="00876B6F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50E3E" w:rsidRPr="000F5306">
              <w:rPr>
                <w:rFonts w:ascii="Arial" w:hAnsi="Arial" w:cs="Arial"/>
              </w:rPr>
              <w:t>,00</w:t>
            </w:r>
          </w:p>
        </w:tc>
      </w:tr>
      <w:tr w:rsidR="00650E3E" w:rsidRPr="000F5306" w14:paraId="44A50853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5683" w14:textId="1556E078" w:rsidR="00650E3E" w:rsidRPr="000F5306" w:rsidRDefault="00B02CF0" w:rsidP="00876B6F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Muun peruskäynnin klinikkamaksu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B622" w14:textId="4DB2E844" w:rsidR="00650E3E" w:rsidRPr="000F5306" w:rsidRDefault="00B02CF0" w:rsidP="00876B6F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</w:t>
            </w:r>
          </w:p>
        </w:tc>
      </w:tr>
      <w:tr w:rsidR="00650E3E" w:rsidRPr="000F5306" w14:paraId="6C22EF44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270E" w14:textId="6F1AE838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Narkoosia vaativa toimenpide (leikkaus, hammashoito tms.)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01D3" w14:textId="4EABD9AD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1</w:t>
            </w:r>
            <w:r w:rsidR="00C163DD">
              <w:rPr>
                <w:rFonts w:ascii="Arial" w:hAnsi="Arial" w:cs="Arial"/>
              </w:rPr>
              <w:t>9</w:t>
            </w:r>
            <w:r w:rsidRPr="000F5306">
              <w:rPr>
                <w:rFonts w:ascii="Arial" w:hAnsi="Arial" w:cs="Arial"/>
              </w:rPr>
              <w:t>,00</w:t>
            </w:r>
          </w:p>
        </w:tc>
      </w:tr>
      <w:tr w:rsidR="00650E3E" w:rsidRPr="000F5306" w14:paraId="77115C8D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E7F6" w14:textId="77777777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Päivystysaikainen klinikkamaksu (aina)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7D57" w14:textId="46C8E955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1</w:t>
            </w:r>
            <w:r w:rsidR="00C163DD">
              <w:rPr>
                <w:rFonts w:ascii="Arial" w:hAnsi="Arial" w:cs="Arial"/>
              </w:rPr>
              <w:t>9</w:t>
            </w:r>
            <w:r w:rsidRPr="000F5306">
              <w:rPr>
                <w:rFonts w:ascii="Arial" w:hAnsi="Arial" w:cs="Arial"/>
              </w:rPr>
              <w:t>,00</w:t>
            </w:r>
          </w:p>
        </w:tc>
      </w:tr>
      <w:tr w:rsidR="00650E3E" w:rsidRPr="000F5306" w14:paraId="4C4D055E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8747" w14:textId="77777777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Röntgenlaitteen käyttö, potilaskohtaisesti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AAF2" w14:textId="77777777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40,00</w:t>
            </w:r>
          </w:p>
        </w:tc>
      </w:tr>
      <w:tr w:rsidR="00650E3E" w:rsidRPr="000F5306" w14:paraId="0A31C0F5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BFF0" w14:textId="77777777" w:rsidR="00650E3E" w:rsidRPr="000F5306" w:rsidRDefault="00650E3E" w:rsidP="003971AB">
            <w:pPr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Ultraäänilaitteen käyttö</w:t>
            </w:r>
          </w:p>
          <w:p w14:paraId="73773D64" w14:textId="77777777" w:rsidR="00650E3E" w:rsidRPr="000F5306" w:rsidRDefault="00650E3E" w:rsidP="003971AB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vastaanotto- ja tallikäynneillä potilaskohtaisesti</w:t>
            </w:r>
          </w:p>
          <w:p w14:paraId="407B120D" w14:textId="77777777" w:rsidR="00650E3E" w:rsidRPr="000F5306" w:rsidRDefault="00650E3E" w:rsidP="003971AB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tuotantoeläinkäynneillä käyntikohtaisesti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45C7" w14:textId="77777777" w:rsidR="00650E3E" w:rsidRPr="000F5306" w:rsidRDefault="00650E3E" w:rsidP="00876B6F">
            <w:pPr>
              <w:spacing w:after="160" w:line="278" w:lineRule="auto"/>
              <w:rPr>
                <w:rFonts w:ascii="Arial" w:hAnsi="Arial" w:cs="Arial"/>
              </w:rPr>
            </w:pPr>
            <w:r w:rsidRPr="000F5306">
              <w:rPr>
                <w:rFonts w:ascii="Arial" w:hAnsi="Arial" w:cs="Arial"/>
              </w:rPr>
              <w:t>20,00</w:t>
            </w:r>
          </w:p>
        </w:tc>
      </w:tr>
    </w:tbl>
    <w:p w14:paraId="6FC859B5" w14:textId="28F0DF51" w:rsidR="00650E3E" w:rsidRPr="000F5306" w:rsidRDefault="00C163DD" w:rsidP="00DC71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Klinikkamaksu on käyntikohtainen ja määräytyy useamman lemmikin kohdalla vaativimman hoidon mukaan. Klinikkamaksun lisäksi eläinlääkäri perii käynti- ja toimenpidepalkkion, sekä lääke- ja tarvikekorvaukset kunnaneläinlääkäritaksan mukaan.</w:t>
      </w:r>
    </w:p>
    <w:p w14:paraId="55ED7E86" w14:textId="77777777" w:rsidR="003971AB" w:rsidRDefault="003971AB" w:rsidP="00DC7191">
      <w:pPr>
        <w:spacing w:line="360" w:lineRule="auto"/>
        <w:rPr>
          <w:rFonts w:ascii="Arial" w:hAnsi="Arial" w:cs="Arial"/>
        </w:rPr>
      </w:pPr>
    </w:p>
    <w:p w14:paraId="0081A247" w14:textId="732462C1" w:rsidR="00650E3E" w:rsidRPr="008C22B4" w:rsidRDefault="00650E3E" w:rsidP="00DC7191">
      <w:pPr>
        <w:spacing w:line="360" w:lineRule="auto"/>
      </w:pPr>
      <w:r w:rsidRPr="008C22B4">
        <w:rPr>
          <w:rFonts w:ascii="Arial" w:hAnsi="Arial" w:cs="Arial"/>
        </w:rPr>
        <w:t>Maitonäytteiden/muiden näytteiden viljelyssä käytettävistä elatusalustoista veloitetaan asiakkailta</w:t>
      </w:r>
      <w:r w:rsidR="0048493C" w:rsidRPr="008C22B4">
        <w:rPr>
          <w:rFonts w:ascii="Arial" w:hAnsi="Arial" w:cs="Arial"/>
        </w:rPr>
        <w:t xml:space="preserve"> </w:t>
      </w:r>
      <w:r w:rsidRPr="008C22B4">
        <w:t>viljelyalustojen hinta todellisen kustannusten mukaan.</w:t>
      </w:r>
    </w:p>
    <w:p w14:paraId="6EBE2A05" w14:textId="3BB3FDDE" w:rsidR="00650E3E" w:rsidRPr="00DC7191" w:rsidRDefault="00650E3E" w:rsidP="00DC7191">
      <w:pPr>
        <w:spacing w:line="360" w:lineRule="auto"/>
        <w:rPr>
          <w:rFonts w:ascii="Arial" w:hAnsi="Arial" w:cs="Arial"/>
        </w:rPr>
      </w:pPr>
      <w:r w:rsidRPr="000F5306">
        <w:rPr>
          <w:rFonts w:ascii="Arial" w:hAnsi="Arial" w:cs="Arial"/>
        </w:rPr>
        <w:t>Kunnat osallistuvat erillisten päätösten mukaisesti hyötyeläimen omistajalle eläinlääkäriavusta aiheutuneisiin kustannuksiin.</w:t>
      </w:r>
    </w:p>
    <w:p w14:paraId="59D2C7B2" w14:textId="3138E537" w:rsidR="00891FA8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4 § MAKSU TÄYDENTÄVISTÄ ELÄINLÄÄKÄRIPALVELUISTA (Eläinlääkintähuoltolaki § 17) </w:t>
      </w:r>
    </w:p>
    <w:p w14:paraId="7721817C" w14:textId="6FBE26E1" w:rsidR="00891FA8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Markkinaperusteinen tuntihinta on </w:t>
      </w:r>
      <w:r w:rsidR="00977F88" w:rsidRPr="00977F88">
        <w:rPr>
          <w:rFonts w:ascii="Arial" w:hAnsi="Arial" w:cs="Arial"/>
        </w:rPr>
        <w:t>57</w:t>
      </w:r>
      <w:r w:rsidRPr="00487225">
        <w:rPr>
          <w:rFonts w:ascii="Arial" w:hAnsi="Arial" w:cs="Arial"/>
        </w:rPr>
        <w:t xml:space="preserve"> €/h (sis. alv</w:t>
      </w:r>
      <w:r w:rsidR="004F7070">
        <w:rPr>
          <w:rFonts w:ascii="Arial" w:hAnsi="Arial" w:cs="Arial"/>
        </w:rPr>
        <w:t xml:space="preserve"> 25,5 %</w:t>
      </w:r>
      <w:r w:rsidRPr="00487225">
        <w:rPr>
          <w:rFonts w:ascii="Arial" w:hAnsi="Arial" w:cs="Arial"/>
        </w:rPr>
        <w:t xml:space="preserve">). Maksu veloitetaan käytetyn ajan mukaan </w:t>
      </w:r>
      <w:r w:rsidR="00977F88" w:rsidRPr="00977F88">
        <w:rPr>
          <w:rFonts w:ascii="Arial" w:hAnsi="Arial" w:cs="Arial"/>
        </w:rPr>
        <w:t>10</w:t>
      </w:r>
      <w:r w:rsidRPr="00487225">
        <w:rPr>
          <w:rFonts w:ascii="Arial" w:hAnsi="Arial" w:cs="Arial"/>
        </w:rPr>
        <w:t xml:space="preserve"> minuutin tarkkuudella. </w:t>
      </w:r>
      <w:r w:rsidR="00977F88" w:rsidRPr="00977F88">
        <w:rPr>
          <w:rFonts w:ascii="Arial" w:hAnsi="Arial" w:cs="Arial"/>
        </w:rPr>
        <w:t>10</w:t>
      </w:r>
      <w:r w:rsidRPr="00487225">
        <w:rPr>
          <w:rFonts w:ascii="Arial" w:hAnsi="Arial" w:cs="Arial"/>
        </w:rPr>
        <w:t xml:space="preserve"> minuutin veloitus on </w:t>
      </w:r>
      <w:r w:rsidR="00977F88" w:rsidRPr="00977F88">
        <w:rPr>
          <w:rFonts w:ascii="Arial" w:hAnsi="Arial" w:cs="Arial"/>
        </w:rPr>
        <w:t>9,50</w:t>
      </w:r>
      <w:r w:rsidRPr="00977F88">
        <w:rPr>
          <w:rFonts w:ascii="Arial" w:hAnsi="Arial" w:cs="Arial"/>
        </w:rPr>
        <w:t xml:space="preserve"> </w:t>
      </w:r>
      <w:r w:rsidRPr="00487225">
        <w:rPr>
          <w:rFonts w:ascii="Arial" w:hAnsi="Arial" w:cs="Arial"/>
        </w:rPr>
        <w:t xml:space="preserve">€. Lisäksi maksu veloitetaan käytetyn ajan mukaan kaikilta oman toiminta-alueen ulkopuolisilta kiireettömiltä potilailta. Kun käynnillä tehdään vain täydentäviin palveluihin kuuluvia toimenpiteitä, niin klinikkamaksua ei veloiteta. </w:t>
      </w:r>
    </w:p>
    <w:p w14:paraId="2D59953B" w14:textId="5517F76C" w:rsidR="00891FA8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5 § SAMALLA KÄYNNILLLÄ SEKÄ JÄRJESTÄMISVASTUUSEEN KUULUVIA ETTÄ TÄYDENTÄVIÄ PALVELUITA </w:t>
      </w:r>
    </w:p>
    <w:p w14:paraId="039B970E" w14:textId="62C4CCB5" w:rsidR="00487225" w:rsidRPr="00487225" w:rsidRDefault="004934F1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>Kun käynti sisältää sekä järjestämisvastuuseen kuuluvia että täydentäviä palveluita, veloitetaan käynnistä 3 § mukainen klinikkamaksu ja lisäksi § 4 mukainen täydentävän palvelun maksu sen</w:t>
      </w:r>
      <w:r w:rsidR="00487225" w:rsidRPr="00487225">
        <w:rPr>
          <w:rFonts w:ascii="Arial" w:hAnsi="Arial" w:cs="Arial"/>
        </w:rPr>
        <w:t xml:space="preserve"> mukaisesti kuin täydentävään palveluun on kulunut aikaa. Minimiveloitus täydentävästä palvelusta on kuitenkin </w:t>
      </w:r>
      <w:r w:rsidR="00977F88" w:rsidRPr="00977F88">
        <w:rPr>
          <w:rFonts w:ascii="Arial" w:hAnsi="Arial" w:cs="Arial"/>
        </w:rPr>
        <w:t>10</w:t>
      </w:r>
      <w:r w:rsidR="00487225" w:rsidRPr="00487225">
        <w:rPr>
          <w:rFonts w:ascii="Arial" w:hAnsi="Arial" w:cs="Arial"/>
        </w:rPr>
        <w:t xml:space="preserve"> minuutin maksu eli </w:t>
      </w:r>
      <w:r w:rsidR="00977F88" w:rsidRPr="00977F88">
        <w:rPr>
          <w:rFonts w:ascii="Arial" w:hAnsi="Arial" w:cs="Arial"/>
        </w:rPr>
        <w:t>9,50</w:t>
      </w:r>
      <w:r w:rsidR="00424025">
        <w:rPr>
          <w:rFonts w:ascii="Arial" w:hAnsi="Arial" w:cs="Arial"/>
        </w:rPr>
        <w:t xml:space="preserve"> </w:t>
      </w:r>
      <w:r w:rsidR="00487225" w:rsidRPr="00487225">
        <w:rPr>
          <w:rFonts w:ascii="Arial" w:hAnsi="Arial" w:cs="Arial"/>
        </w:rPr>
        <w:t>€ (sis. alv</w:t>
      </w:r>
      <w:r w:rsidR="004F7070">
        <w:rPr>
          <w:rFonts w:ascii="Arial" w:hAnsi="Arial" w:cs="Arial"/>
        </w:rPr>
        <w:t xml:space="preserve"> 25.5 %</w:t>
      </w:r>
      <w:r w:rsidR="00487225" w:rsidRPr="00487225">
        <w:rPr>
          <w:rFonts w:ascii="Arial" w:hAnsi="Arial" w:cs="Arial"/>
        </w:rPr>
        <w:t>).</w:t>
      </w:r>
    </w:p>
    <w:p w14:paraId="6505C2DB" w14:textId="59E04731" w:rsidR="00766A06" w:rsidRDefault="00487225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6 § </w:t>
      </w:r>
      <w:r w:rsidR="00424025">
        <w:rPr>
          <w:rFonts w:ascii="Arial" w:hAnsi="Arial" w:cs="Arial"/>
        </w:rPr>
        <w:t>KESKITET</w:t>
      </w:r>
      <w:r w:rsidR="00766A06">
        <w:rPr>
          <w:rFonts w:ascii="Arial" w:hAnsi="Arial" w:cs="Arial"/>
        </w:rPr>
        <w:t>TY</w:t>
      </w:r>
      <w:r w:rsidR="00424025">
        <w:rPr>
          <w:rFonts w:ascii="Arial" w:hAnsi="Arial" w:cs="Arial"/>
        </w:rPr>
        <w:t xml:space="preserve"> YHTEYDENOTTOJÄRJESTELMÄ</w:t>
      </w:r>
      <w:r w:rsidR="00575C53">
        <w:rPr>
          <w:rFonts w:ascii="Arial" w:hAnsi="Arial" w:cs="Arial"/>
        </w:rPr>
        <w:t xml:space="preserve"> </w:t>
      </w:r>
      <w:r w:rsidR="00766A06" w:rsidRPr="00766A06">
        <w:rPr>
          <w:rFonts w:ascii="Arial" w:hAnsi="Arial" w:cs="Arial"/>
        </w:rPr>
        <w:t>0600</w:t>
      </w:r>
      <w:r w:rsidR="00766A06">
        <w:rPr>
          <w:rFonts w:ascii="Arial" w:hAnsi="Arial" w:cs="Arial"/>
        </w:rPr>
        <w:t xml:space="preserve"> </w:t>
      </w:r>
      <w:r w:rsidR="00766A06" w:rsidRPr="00766A06">
        <w:rPr>
          <w:rFonts w:ascii="Arial" w:hAnsi="Arial" w:cs="Arial"/>
        </w:rPr>
        <w:t>19699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766A06" w:rsidRPr="000F5306" w14:paraId="29D7AAFB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6FC" w14:textId="6CC412F4" w:rsidR="00766A06" w:rsidRPr="000F5306" w:rsidRDefault="00766A06" w:rsidP="002331F0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Puheluiden hinnat</w:t>
            </w:r>
            <w:r w:rsidR="002331F0">
              <w:rPr>
                <w:rFonts w:ascii="Arial" w:hAnsi="Arial" w:cs="Arial"/>
              </w:rPr>
              <w:t xml:space="preserve"> (sis. alv 25,5 %)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B655" w14:textId="3917FF92" w:rsidR="00766A06" w:rsidRPr="000F5306" w:rsidRDefault="00766A06" w:rsidP="00876B6F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66A06" w:rsidRPr="000F5306" w14:paraId="137AC8D6" w14:textId="77777777" w:rsidTr="00876B6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954" w14:textId="02981892" w:rsidR="00766A06" w:rsidRPr="000F5306" w:rsidRDefault="00766A06" w:rsidP="002331F0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Arkisin klo 8–15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838E" w14:textId="4CD407D9" w:rsidR="00766A06" w:rsidRPr="000F5306" w:rsidRDefault="00766A06" w:rsidP="002331F0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proofErr w:type="spellStart"/>
            <w:r>
              <w:rPr>
                <w:rFonts w:ascii="Arial" w:hAnsi="Arial" w:cs="Arial"/>
              </w:rPr>
              <w:t>snt</w:t>
            </w:r>
            <w:proofErr w:type="spellEnd"/>
            <w:r>
              <w:rPr>
                <w:rFonts w:ascii="Arial" w:hAnsi="Arial" w:cs="Arial"/>
              </w:rPr>
              <w:t>/min</w:t>
            </w:r>
          </w:p>
        </w:tc>
      </w:tr>
      <w:tr w:rsidR="002331F0" w:rsidRPr="000F5306" w14:paraId="304B2BAB" w14:textId="77777777" w:rsidTr="00575C53">
        <w:trPr>
          <w:trHeight w:val="6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3280" w14:textId="2378EFF9" w:rsidR="002331F0" w:rsidRDefault="002331F0" w:rsidP="00233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Päivystysaikana arkisin klo 15–22 sekä</w:t>
            </w:r>
          </w:p>
          <w:p w14:paraId="1ABD77BB" w14:textId="0C4126D5" w:rsidR="002331F0" w:rsidRDefault="002331F0" w:rsidP="00233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viikonloppuisin ja arkipyhinä klo 8–22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A83" w14:textId="55C2BACE" w:rsidR="002331F0" w:rsidRDefault="002331F0" w:rsidP="00233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1,72 €/min</w:t>
            </w:r>
          </w:p>
        </w:tc>
      </w:tr>
      <w:tr w:rsidR="002331F0" w:rsidRPr="000F5306" w14:paraId="2CBD902B" w14:textId="77777777" w:rsidTr="002331F0">
        <w:trPr>
          <w:trHeight w:val="45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9B6" w14:textId="365DF7D3" w:rsidR="002331F0" w:rsidRDefault="002331F0" w:rsidP="00233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Arkisin, viikonloppuisin ja arkipyhinä klo 22–08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2F0" w14:textId="0B795C9E" w:rsidR="002331F0" w:rsidRDefault="002331F0" w:rsidP="00233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4,10 €/min</w:t>
            </w:r>
          </w:p>
        </w:tc>
      </w:tr>
    </w:tbl>
    <w:p w14:paraId="0A1FB544" w14:textId="77777777" w:rsidR="002331F0" w:rsidRDefault="002331F0" w:rsidP="00487225">
      <w:pPr>
        <w:spacing w:line="360" w:lineRule="auto"/>
        <w:rPr>
          <w:rFonts w:ascii="Arial" w:hAnsi="Arial" w:cs="Arial"/>
        </w:rPr>
      </w:pPr>
    </w:p>
    <w:p w14:paraId="78CBA876" w14:textId="77777777" w:rsidR="00575C53" w:rsidRDefault="00487225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 xml:space="preserve">7 § VOIMAANTULO </w:t>
      </w:r>
    </w:p>
    <w:p w14:paraId="05AE498E" w14:textId="1D9B54BF" w:rsidR="0048493C" w:rsidRPr="00487225" w:rsidRDefault="00487225" w:rsidP="00487225">
      <w:pPr>
        <w:spacing w:line="360" w:lineRule="auto"/>
        <w:rPr>
          <w:rFonts w:ascii="Arial" w:hAnsi="Arial" w:cs="Arial"/>
        </w:rPr>
      </w:pPr>
      <w:r w:rsidRPr="00487225">
        <w:rPr>
          <w:rFonts w:ascii="Arial" w:hAnsi="Arial" w:cs="Arial"/>
        </w:rPr>
        <w:t>Tämä taksa tulee voimaan 1.1.2026.</w:t>
      </w:r>
    </w:p>
    <w:sectPr w:rsidR="0048493C" w:rsidRPr="00487225" w:rsidSect="003971AB">
      <w:headerReference w:type="default" r:id="rId8"/>
      <w:footerReference w:type="default" r:id="rId9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742D" w14:textId="77777777" w:rsidR="009F068A" w:rsidRDefault="009F068A" w:rsidP="009F068A">
      <w:pPr>
        <w:spacing w:after="0" w:line="240" w:lineRule="auto"/>
      </w:pPr>
      <w:r>
        <w:separator/>
      </w:r>
    </w:p>
  </w:endnote>
  <w:endnote w:type="continuationSeparator" w:id="0">
    <w:p w14:paraId="47FA5051" w14:textId="77777777" w:rsidR="009F068A" w:rsidRDefault="009F068A" w:rsidP="009F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704389"/>
      <w:docPartObj>
        <w:docPartGallery w:val="Page Numbers (Bottom of Page)"/>
        <w:docPartUnique/>
      </w:docPartObj>
    </w:sdtPr>
    <w:sdtEndPr/>
    <w:sdtContent>
      <w:p w14:paraId="10E4E1CB" w14:textId="1CD16A16" w:rsidR="00365F46" w:rsidRPr="00365F46" w:rsidRDefault="00365F46">
        <w:pPr>
          <w:pStyle w:val="Alatunniste"/>
          <w:jc w:val="right"/>
        </w:pPr>
        <w:r w:rsidRPr="00365F46">
          <w:fldChar w:fldCharType="begin"/>
        </w:r>
        <w:r w:rsidRPr="00365F46">
          <w:instrText>PAGE   \* MERGEFORMAT</w:instrText>
        </w:r>
        <w:r w:rsidRPr="00365F46">
          <w:fldChar w:fldCharType="separate"/>
        </w:r>
        <w:r w:rsidRPr="00365F46">
          <w:t>2</w:t>
        </w:r>
        <w:r w:rsidRPr="00365F46">
          <w:fldChar w:fldCharType="end"/>
        </w:r>
        <w:r w:rsidRPr="00365F46">
          <w:t xml:space="preserve"> (2)</w:t>
        </w:r>
      </w:p>
    </w:sdtContent>
  </w:sdt>
  <w:p w14:paraId="5B8D611D" w14:textId="77777777" w:rsidR="00365F46" w:rsidRDefault="00365F4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088E" w14:textId="77777777" w:rsidR="009F068A" w:rsidRDefault="009F068A" w:rsidP="009F068A">
      <w:pPr>
        <w:spacing w:after="0" w:line="240" w:lineRule="auto"/>
      </w:pPr>
      <w:r>
        <w:separator/>
      </w:r>
    </w:p>
  </w:footnote>
  <w:footnote w:type="continuationSeparator" w:id="0">
    <w:p w14:paraId="23B1C453" w14:textId="77777777" w:rsidR="009F068A" w:rsidRDefault="009F068A" w:rsidP="009F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8C1F" w14:textId="52CE4AC5" w:rsidR="009F068A" w:rsidRPr="003971AB" w:rsidRDefault="003971AB" w:rsidP="003971AB">
    <w:pPr>
      <w:pStyle w:val="Yltunniste"/>
      <w:tabs>
        <w:tab w:val="clear" w:pos="4819"/>
        <w:tab w:val="left" w:pos="3828"/>
        <w:tab w:val="left" w:pos="6804"/>
      </w:tabs>
      <w:rPr>
        <w:sz w:val="20"/>
        <w:szCs w:val="20"/>
      </w:rPr>
    </w:pPr>
    <w:r>
      <w:rPr>
        <w:noProof/>
      </w:rPr>
      <w:drawing>
        <wp:inline distT="0" distB="0" distL="0" distR="0" wp14:anchorId="6816DB16" wp14:editId="4BEC1859">
          <wp:extent cx="1514392" cy="609600"/>
          <wp:effectExtent l="0" t="0" r="0" b="0"/>
          <wp:docPr id="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988" cy="616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068A">
      <w:tab/>
    </w:r>
    <w:r>
      <w:tab/>
    </w:r>
    <w:r w:rsidRPr="003971AB">
      <w:rPr>
        <w:sz w:val="20"/>
        <w:szCs w:val="20"/>
      </w:rPr>
      <w:t xml:space="preserve">YTLTK 18.12.2025 § </w:t>
    </w:r>
    <w:r w:rsidR="00AA66CB">
      <w:rPr>
        <w:sz w:val="20"/>
        <w:szCs w:val="20"/>
      </w:rPr>
      <w:t>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56F3"/>
    <w:multiLevelType w:val="hybridMultilevel"/>
    <w:tmpl w:val="5CA0EDB4"/>
    <w:lvl w:ilvl="0" w:tplc="75EC5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85538"/>
    <w:multiLevelType w:val="hybridMultilevel"/>
    <w:tmpl w:val="35FA37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49959">
    <w:abstractNumId w:val="0"/>
  </w:num>
  <w:num w:numId="2" w16cid:durableId="177721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F1"/>
    <w:rsid w:val="00063333"/>
    <w:rsid w:val="0008181D"/>
    <w:rsid w:val="00095306"/>
    <w:rsid w:val="000E0F1E"/>
    <w:rsid w:val="00174919"/>
    <w:rsid w:val="002331F0"/>
    <w:rsid w:val="002864F6"/>
    <w:rsid w:val="00312344"/>
    <w:rsid w:val="00365F46"/>
    <w:rsid w:val="003733ED"/>
    <w:rsid w:val="003971AB"/>
    <w:rsid w:val="00424025"/>
    <w:rsid w:val="0048493C"/>
    <w:rsid w:val="00487225"/>
    <w:rsid w:val="004934F1"/>
    <w:rsid w:val="004E2AED"/>
    <w:rsid w:val="004F7070"/>
    <w:rsid w:val="00575C53"/>
    <w:rsid w:val="005F7FA7"/>
    <w:rsid w:val="00605AA4"/>
    <w:rsid w:val="00650E3E"/>
    <w:rsid w:val="006740D4"/>
    <w:rsid w:val="00762D0E"/>
    <w:rsid w:val="00766A06"/>
    <w:rsid w:val="00875BD8"/>
    <w:rsid w:val="00891FA8"/>
    <w:rsid w:val="008C22B4"/>
    <w:rsid w:val="00977F88"/>
    <w:rsid w:val="009F068A"/>
    <w:rsid w:val="00AA66CB"/>
    <w:rsid w:val="00B02CF0"/>
    <w:rsid w:val="00C163DD"/>
    <w:rsid w:val="00C91D0C"/>
    <w:rsid w:val="00C92291"/>
    <w:rsid w:val="00C93C13"/>
    <w:rsid w:val="00D65282"/>
    <w:rsid w:val="00D908A9"/>
    <w:rsid w:val="00DC7191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E366"/>
  <w15:chartTrackingRefBased/>
  <w15:docId w15:val="{FB45F5D4-A2EC-4F2F-809B-1BB10B23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9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9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93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9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93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93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93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93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93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9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9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93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934F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934F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934F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934F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934F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934F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9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9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9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9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9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934F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934F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934F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9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934F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934F1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5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F0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F068A"/>
  </w:style>
  <w:style w:type="paragraph" w:styleId="Alatunniste">
    <w:name w:val="footer"/>
    <w:basedOn w:val="Normaali"/>
    <w:link w:val="AlatunnisteChar"/>
    <w:uiPriority w:val="99"/>
    <w:unhideWhenUsed/>
    <w:rsid w:val="009F0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F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976D-23DD-42E9-90DA-FA34B6F6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Kostamovaara Elina Kemijärvi</dc:creator>
  <cp:keywords/>
  <dc:description/>
  <cp:lastModifiedBy>Leivo Auli Kemijärvi</cp:lastModifiedBy>
  <cp:revision>2</cp:revision>
  <cp:lastPrinted>2025-12-11T17:01:00Z</cp:lastPrinted>
  <dcterms:created xsi:type="dcterms:W3CDTF">2025-12-30T16:12:00Z</dcterms:created>
  <dcterms:modified xsi:type="dcterms:W3CDTF">2025-12-30T16:12:00Z</dcterms:modified>
</cp:coreProperties>
</file>